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9" w:rsidRPr="00EA06A9" w:rsidRDefault="00EA06A9" w:rsidP="001F6F47">
      <w:pPr>
        <w:pStyle w:val="Heading1"/>
        <w:spacing w:before="0" w:line="240" w:lineRule="auto"/>
      </w:pPr>
      <w:r w:rsidRPr="00EA06A9">
        <w:t>Short Biographies of significant people connected to the early struggle for rights for women in Canada (1890’s</w:t>
      </w:r>
      <w:r w:rsidRPr="00EA06A9">
        <w:rPr>
          <w:rFonts w:ascii="Adobe Devanagari" w:hAnsi="Adobe Devanagari" w:cs="Adobe Devanagari"/>
        </w:rPr>
        <w:t>‐</w:t>
      </w:r>
      <w:r w:rsidRPr="00EA06A9">
        <w:t>1950’s)</w:t>
      </w:r>
    </w:p>
    <w:tbl>
      <w:tblPr>
        <w:tblStyle w:val="TableGrid"/>
        <w:tblW w:w="0" w:type="auto"/>
        <w:tblLook w:val="00BF"/>
      </w:tblPr>
      <w:tblGrid>
        <w:gridCol w:w="2088"/>
        <w:gridCol w:w="6768"/>
      </w:tblGrid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>Benedictsson, Margret</w:t>
            </w:r>
          </w:p>
        </w:tc>
        <w:tc>
          <w:tcPr>
            <w:tcW w:w="6768" w:type="dxa"/>
          </w:tcPr>
          <w:p w:rsidR="00EA06A9" w:rsidRPr="00F314F0" w:rsidRDefault="00EA06A9" w:rsidP="00F314F0">
            <w:r w:rsidRPr="00F314F0">
              <w:t>Born in Iceland, Margret Benedictsson (1866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1956) came to Winnipeg in 1881. She</w:t>
            </w:r>
            <w:r w:rsidR="00F314F0">
              <w:t xml:space="preserve"> </w:t>
            </w:r>
            <w:r w:rsidRPr="00F314F0">
              <w:t>was an early Manitoban activist who campaigned for woman’s suffrage (the right to</w:t>
            </w:r>
            <w:r w:rsidR="00F314F0">
              <w:t xml:space="preserve"> </w:t>
            </w:r>
            <w:r w:rsidRPr="00F314F0">
              <w:t>vote) through her speeches and the Icelandic journal Freyja, meaning “Woman”,</w:t>
            </w:r>
            <w:r w:rsidR="00F314F0">
              <w:t xml:space="preserve"> </w:t>
            </w:r>
            <w:r w:rsidRPr="00F314F0">
              <w:t>that she and her husband published. On February 2, 1893, Benedictsson gave her</w:t>
            </w:r>
            <w:r w:rsidR="00F314F0">
              <w:t xml:space="preserve"> </w:t>
            </w:r>
            <w:r w:rsidRPr="00F314F0">
              <w:t>first lecture on women’s rights to the Winnipeg Icelandic community. In 1908, she</w:t>
            </w:r>
            <w:r w:rsidR="00F314F0">
              <w:t xml:space="preserve"> </w:t>
            </w:r>
            <w:r w:rsidRPr="00F314F0">
              <w:t>founded the Icelandic Suffrage Association in Winnipeg and became its first</w:t>
            </w:r>
            <w:r w:rsidR="00F314F0">
              <w:t xml:space="preserve"> </w:t>
            </w:r>
            <w:r w:rsidRPr="00F314F0">
              <w:t>president.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 xml:space="preserve">Beynon, </w:t>
            </w:r>
            <w:r w:rsidR="001F6F47">
              <w:rPr>
                <w:b/>
              </w:rPr>
              <w:br/>
            </w:r>
            <w:r w:rsidRPr="001F6F47">
              <w:rPr>
                <w:b/>
              </w:rPr>
              <w:t>Frances Marion</w:t>
            </w:r>
          </w:p>
        </w:tc>
        <w:tc>
          <w:tcPr>
            <w:tcW w:w="6768" w:type="dxa"/>
          </w:tcPr>
          <w:p w:rsidR="00EA06A9" w:rsidRPr="00F314F0" w:rsidRDefault="00EA06A9" w:rsidP="00F314F0">
            <w:r w:rsidRPr="00F314F0">
              <w:t>Francis Marion Beynon, (1884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1951) was a founding member of the Political Equality</w:t>
            </w:r>
            <w:r w:rsidR="00F314F0">
              <w:t xml:space="preserve"> </w:t>
            </w:r>
            <w:r w:rsidRPr="00F314F0">
              <w:t>League in Winnipeg (1912) and a member of the Canadian Women's Press Club. As</w:t>
            </w:r>
            <w:r w:rsidR="00F314F0">
              <w:t xml:space="preserve"> </w:t>
            </w:r>
            <w:r w:rsidRPr="00F314F0">
              <w:t>the editor of the woman’s page of the Grain Growers Guide, she brought issues such</w:t>
            </w:r>
            <w:r w:rsidR="00F314F0">
              <w:t xml:space="preserve"> </w:t>
            </w:r>
            <w:r w:rsidRPr="00F314F0">
              <w:t>as the vote, and property rights, especially the property rights of rural women, to</w:t>
            </w:r>
            <w:r w:rsidR="00F314F0">
              <w:t xml:space="preserve"> </w:t>
            </w:r>
            <w:r w:rsidRPr="00F314F0">
              <w:t>her readers.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 xml:space="preserve">Crawford, </w:t>
            </w:r>
            <w:r w:rsidR="001F6F47">
              <w:rPr>
                <w:b/>
              </w:rPr>
              <w:br/>
            </w:r>
            <w:r w:rsidRPr="001F6F47">
              <w:rPr>
                <w:b/>
              </w:rPr>
              <w:t>Dr. Mary</w:t>
            </w:r>
          </w:p>
        </w:tc>
        <w:tc>
          <w:tcPr>
            <w:tcW w:w="6768" w:type="dxa"/>
          </w:tcPr>
          <w:p w:rsidR="00EA06A9" w:rsidRPr="00F314F0" w:rsidRDefault="00EA06A9" w:rsidP="00F314F0">
            <w:r w:rsidRPr="00F314F0">
              <w:t>Dr. Mary Crawford (1876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1953) was a founding member of the Political Equality</w:t>
            </w:r>
            <w:r w:rsidR="00F314F0">
              <w:t xml:space="preserve"> </w:t>
            </w:r>
            <w:r w:rsidRPr="00F314F0">
              <w:t>League in Winnipeg. She had moved to Winnipeg in 1903 to practice medicine and</w:t>
            </w:r>
            <w:r w:rsidR="00F314F0">
              <w:t xml:space="preserve"> </w:t>
            </w:r>
            <w:r w:rsidRPr="00F314F0">
              <w:t>saw many patients working and living in deplorable conditions. She believed that, to</w:t>
            </w:r>
            <w:r w:rsidR="00F314F0">
              <w:t xml:space="preserve"> </w:t>
            </w:r>
            <w:r w:rsidRPr="00F314F0">
              <w:t>improve their conditions, women must have the right to vote. She was elected to</w:t>
            </w:r>
            <w:r w:rsidR="00F314F0">
              <w:t xml:space="preserve"> </w:t>
            </w:r>
            <w:r w:rsidRPr="00F314F0">
              <w:t>the executive of the Political Equality League where she served as president of it.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 xml:space="preserve">Dixon, </w:t>
            </w:r>
            <w:r w:rsidR="001F6F47">
              <w:rPr>
                <w:b/>
              </w:rPr>
              <w:br/>
            </w:r>
            <w:r w:rsidRPr="001F6F47">
              <w:rPr>
                <w:b/>
              </w:rPr>
              <w:t>Winona Flett</w:t>
            </w:r>
          </w:p>
        </w:tc>
        <w:tc>
          <w:tcPr>
            <w:tcW w:w="6768" w:type="dxa"/>
          </w:tcPr>
          <w:p w:rsidR="00EA06A9" w:rsidRPr="00F314F0" w:rsidRDefault="00EA06A9" w:rsidP="001F6F47">
            <w:pPr>
              <w:spacing w:after="0"/>
            </w:pPr>
            <w:r w:rsidRPr="00F314F0">
              <w:t>Winona Margaret Flett Dixon (1884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1922), a sister of Lynn Flett, was a founding</w:t>
            </w:r>
            <w:r w:rsidR="00F314F0">
              <w:t xml:space="preserve"> </w:t>
            </w:r>
            <w:r w:rsidRPr="00F314F0">
              <w:t>member of the Political Equality League in Winnipeg and served on the executive of</w:t>
            </w:r>
            <w:r w:rsidR="00F314F0">
              <w:t xml:space="preserve"> </w:t>
            </w:r>
            <w:r w:rsidRPr="00F314F0">
              <w:t>it for much of its existence. She worked for many causes including improved</w:t>
            </w:r>
            <w:r w:rsidR="00F314F0">
              <w:t xml:space="preserve"> </w:t>
            </w:r>
            <w:r w:rsidRPr="00F314F0">
              <w:t xml:space="preserve">working conditions for women. She was a member of the </w:t>
            </w:r>
            <w:r w:rsidR="00F314F0">
              <w:t xml:space="preserve"> C</w:t>
            </w:r>
            <w:r w:rsidRPr="00F314F0">
              <w:t>anadian Women’s Press</w:t>
            </w:r>
            <w:r w:rsidR="00F314F0">
              <w:t xml:space="preserve"> </w:t>
            </w:r>
            <w:r w:rsidRPr="00F314F0">
              <w:t>club and owned and operated her own business as a public stenographer.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>Flett, Lynn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Lynn Flett was a founding member of the Political Equality League in Winnipeg and a</w:t>
            </w:r>
            <w:r w:rsidR="00F314F0">
              <w:t xml:space="preserve"> </w:t>
            </w:r>
            <w:r w:rsidRPr="00F314F0">
              <w:t>member of the Canadian Women's Press Club. She worked as a courtroom</w:t>
            </w:r>
            <w:r w:rsidR="00F314F0">
              <w:t xml:space="preserve"> </w:t>
            </w:r>
            <w:r w:rsidRPr="00F314F0">
              <w:t>stenographer. She was a sister of Winona Flett Dixon and, when her sister died, she</w:t>
            </w:r>
            <w:r w:rsidR="00F314F0">
              <w:t xml:space="preserve"> </w:t>
            </w:r>
            <w:r w:rsidRPr="00F314F0">
              <w:t>gave up her job as a courtroom stenographer and moved into the Dixon house to</w:t>
            </w:r>
            <w:r w:rsidR="00F314F0">
              <w:t xml:space="preserve"> </w:t>
            </w:r>
            <w:r w:rsidRPr="00F314F0">
              <w:t>care for her sister's children and to support Fred Dixon (Winona’s husband), who</w:t>
            </w:r>
            <w:r w:rsidR="00F314F0">
              <w:t xml:space="preserve"> </w:t>
            </w:r>
            <w:r w:rsidRPr="00F314F0">
              <w:t>was also in ill health.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>Hind, E. Cora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E. Cora Hind (1861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1942) was a founding member of the Political Equality League</w:t>
            </w:r>
            <w:r w:rsidR="00F314F0">
              <w:t xml:space="preserve"> </w:t>
            </w:r>
            <w:r w:rsidRPr="00F314F0">
              <w:t>and a member of the Canadian Women's Press Club. She trained as a legal secretary</w:t>
            </w:r>
            <w:r w:rsidR="00F314F0">
              <w:t xml:space="preserve"> </w:t>
            </w:r>
            <w:r w:rsidRPr="00F314F0">
              <w:t>and started her own business, the first “public stenographer” in Winnipeg. Later,</w:t>
            </w:r>
            <w:r w:rsidR="00F314F0">
              <w:t xml:space="preserve"> </w:t>
            </w:r>
            <w:r w:rsidRPr="00F314F0">
              <w:t>she was hired as agricultural reporter for the Manitoba Free Press, where she</w:t>
            </w:r>
            <w:r w:rsidR="00F314F0">
              <w:t xml:space="preserve"> </w:t>
            </w:r>
            <w:r w:rsidRPr="00F314F0">
              <w:t>became a noted journalist well known for her crop estimates. She was an advocate</w:t>
            </w:r>
            <w:r w:rsidR="00F314F0">
              <w:t xml:space="preserve"> </w:t>
            </w:r>
            <w:r w:rsidRPr="00F314F0">
              <w:t>for better conditions for women and for the vote for women.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>Konantz, Margaret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Margaret Konantz, (1899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1967) was the first woman elected to be a Federal MP</w:t>
            </w:r>
            <w:r w:rsidR="00F314F0">
              <w:t xml:space="preserve"> </w:t>
            </w:r>
            <w:r w:rsidRPr="00F314F0">
              <w:t>from Manitoba. She served in the Canadian House of Commons from 1963 to 1965.</w:t>
            </w:r>
            <w:r w:rsidR="00F314F0">
              <w:t xml:space="preserve"> </w:t>
            </w:r>
            <w:r w:rsidRPr="00F314F0">
              <w:t>She was the daughter of Edith Rogers, the first woman elected to the Manitoba</w:t>
            </w:r>
            <w:r w:rsidR="00F314F0">
              <w:t xml:space="preserve"> </w:t>
            </w:r>
            <w:r w:rsidRPr="00F314F0">
              <w:t>Legislature.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>Macphail, Agnes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The Canadian Federal election of 1921 was the first federal election in which women</w:t>
            </w:r>
            <w:r w:rsidR="00F314F0">
              <w:t xml:space="preserve"> </w:t>
            </w:r>
            <w:r w:rsidRPr="00F314F0">
              <w:t>could vote. In that election, Agnes Macphail (1890 – 1954) from Ontario became the</w:t>
            </w:r>
            <w:r w:rsidR="00F314F0">
              <w:t xml:space="preserve"> </w:t>
            </w:r>
            <w:r w:rsidRPr="00F314F0">
              <w:t>first woman to be elected to the Canadian House of Commons. She was returned to</w:t>
            </w:r>
            <w:r w:rsidR="00F314F0">
              <w:t xml:space="preserve"> </w:t>
            </w:r>
            <w:r w:rsidRPr="00F314F0">
              <w:t>office in the 1925, 1926, 1930, and 1935 federal elections. Throughout her career,</w:t>
            </w:r>
            <w:r w:rsidR="00F314F0">
              <w:t xml:space="preserve"> </w:t>
            </w:r>
            <w:r w:rsidRPr="00F314F0">
              <w:t>she was an advocate for human rights and fought for, among other things, old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age</w:t>
            </w:r>
            <w:r w:rsidR="00F314F0">
              <w:t xml:space="preserve"> </w:t>
            </w:r>
            <w:r w:rsidRPr="00F314F0">
              <w:t>pensions and better conditions for prisoners.</w:t>
            </w:r>
            <w:r w:rsidR="00F314F0">
              <w:t xml:space="preserve"> </w:t>
            </w:r>
            <w:r w:rsidRPr="00F314F0">
              <w:t>See a one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minute Historica movie about her at</w:t>
            </w:r>
            <w:r w:rsidR="00F314F0">
              <w:t xml:space="preserve"> </w:t>
            </w:r>
            <w:r w:rsidRPr="00F314F0">
              <w:t>http://www.histori.ca/minutes/minute.do?id=10212</w:t>
            </w:r>
          </w:p>
        </w:tc>
      </w:tr>
      <w:tr w:rsidR="00EA06A9" w:rsidRPr="00F314F0"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McKinney, Louise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 xml:space="preserve">Louise McKinney (1868 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1931) from Alberta, one of "The Famous Five", was elected</w:t>
            </w:r>
            <w:r w:rsidR="00F314F0">
              <w:t xml:space="preserve"> </w:t>
            </w:r>
            <w:r w:rsidRPr="00F314F0">
              <w:t>to the Alberta Legislature in 1917 becoming the first female legislator in Canada and</w:t>
            </w:r>
            <w:r w:rsidR="00F314F0">
              <w:t xml:space="preserve"> </w:t>
            </w:r>
            <w:r w:rsidRPr="00F314F0">
              <w:t>in the British Empire as well. McKinney was active in the Woman’s Christian</w:t>
            </w:r>
            <w:r w:rsidR="00F314F0">
              <w:t xml:space="preserve"> </w:t>
            </w:r>
            <w:r w:rsidRPr="00F314F0">
              <w:t>Temperance Union and a strong supporter of woman’s rights. As a Legislator, she</w:t>
            </w:r>
            <w:r w:rsidR="00F314F0">
              <w:t xml:space="preserve"> </w:t>
            </w:r>
            <w:r w:rsidRPr="00F314F0">
              <w:t>spoke for better social programs for immigrants and better protection for widows</w:t>
            </w:r>
            <w:r w:rsidR="00F314F0">
              <w:t xml:space="preserve"> </w:t>
            </w:r>
            <w:r w:rsidRPr="00F314F0">
              <w:t>and women who were separated from their husbands. McKinney and Emily Murphy</w:t>
            </w:r>
            <w:r w:rsidR="00F314F0">
              <w:t xml:space="preserve"> </w:t>
            </w:r>
            <w:r w:rsidRPr="00F314F0">
              <w:t>were leading forces in the passing of the Dower Act in the Alberta in 1917. (An Act</w:t>
            </w:r>
            <w:r w:rsidR="00F314F0">
              <w:t xml:space="preserve"> </w:t>
            </w:r>
            <w:r w:rsidRPr="00F314F0">
              <w:t>allowing women property rights in marriage.)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McClung, Annie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 xml:space="preserve">Annie McClung was married to the Methodist Minister in </w:t>
            </w:r>
            <w:r w:rsidR="00F314F0">
              <w:t xml:space="preserve"> M</w:t>
            </w:r>
            <w:r w:rsidRPr="00F314F0">
              <w:t>anitou when Nellie met</w:t>
            </w:r>
            <w:r w:rsidR="00F314F0">
              <w:t xml:space="preserve"> </w:t>
            </w:r>
            <w:r w:rsidRPr="00F314F0">
              <w:t>her. Soon, according to Nellie, she had decided that Mrs. McClung would be an</w:t>
            </w:r>
            <w:r w:rsidR="00F314F0">
              <w:t xml:space="preserve"> </w:t>
            </w:r>
            <w:r w:rsidRPr="00F314F0">
              <w:t>excellent mother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in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law. In 1896, Nellie and Wes McClung were married. Nellie</w:t>
            </w:r>
            <w:r w:rsidR="00F314F0">
              <w:t xml:space="preserve"> </w:t>
            </w:r>
            <w:r w:rsidRPr="00F314F0">
              <w:t>credits Annie McClung for encouraging her to begin her writing career and for</w:t>
            </w:r>
            <w:r w:rsidR="00F314F0">
              <w:t xml:space="preserve"> </w:t>
            </w:r>
            <w:r w:rsidRPr="00F314F0">
              <w:t>arranging for her to speak about Sowing Seeds in Danny for the first time. Annie</w:t>
            </w:r>
            <w:r w:rsidR="00F314F0">
              <w:t xml:space="preserve"> </w:t>
            </w:r>
            <w:r w:rsidRPr="00F314F0">
              <w:t>McClung was an early champion of women's rights, and the suffrage movement. She</w:t>
            </w:r>
            <w:r w:rsidR="00F314F0">
              <w:t xml:space="preserve"> </w:t>
            </w:r>
            <w:r w:rsidRPr="00F314F0">
              <w:t>was president of the Manitou chapter of the Women's Christian Temperance Union</w:t>
            </w:r>
            <w:r w:rsidR="00F314F0">
              <w:t xml:space="preserve"> </w:t>
            </w:r>
            <w:r w:rsidRPr="00F314F0">
              <w:t>and a provincial leader of the organization.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McClung, Nellie</w:t>
            </w:r>
          </w:p>
        </w:tc>
        <w:tc>
          <w:tcPr>
            <w:tcW w:w="6768" w:type="dxa"/>
          </w:tcPr>
          <w:p w:rsidR="00B54A68" w:rsidRPr="00F314F0" w:rsidRDefault="00B54A68" w:rsidP="00F314F0">
            <w:r w:rsidRPr="00F314F0">
              <w:t>Nellie McClung (1873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1951), was a member of both the Political Equality League in</w:t>
            </w:r>
            <w:r w:rsidR="00F314F0">
              <w:t xml:space="preserve"> </w:t>
            </w:r>
            <w:r w:rsidRPr="00F314F0">
              <w:t>Manitoba and of “The Famous Five”. She moved to Manitoba when she was 7 years</w:t>
            </w:r>
            <w:r w:rsidR="00F314F0">
              <w:t xml:space="preserve"> </w:t>
            </w:r>
            <w:r w:rsidRPr="00F314F0">
              <w:t>old and began teaching when she was 16. She was a leader in the suffrage</w:t>
            </w:r>
            <w:r w:rsidR="00F314F0">
              <w:t xml:space="preserve"> </w:t>
            </w:r>
            <w:r w:rsidRPr="00F314F0">
              <w:t>movement in Manitoba as a member of the Political Equality League and of the</w:t>
            </w:r>
            <w:r w:rsidR="00F314F0">
              <w:t xml:space="preserve"> </w:t>
            </w:r>
            <w:r w:rsidRPr="00F314F0">
              <w:t>Mock Parliament. Later, while living in Alberta, she was a member of the Famous</w:t>
            </w:r>
            <w:r w:rsidR="00F314F0">
              <w:t xml:space="preserve"> </w:t>
            </w:r>
            <w:r w:rsidRPr="00F314F0">
              <w:t>Five who successfully had women declared Persons under Canadian law in 1928.</w:t>
            </w:r>
            <w:r w:rsidR="001F6F47">
              <w:t xml:space="preserve"> </w:t>
            </w:r>
            <w:r w:rsidRPr="00F314F0">
              <w:t>She was a renowned author and a lifelong advocate for people who did not have a</w:t>
            </w:r>
            <w:r w:rsidR="00F314F0">
              <w:t xml:space="preserve"> </w:t>
            </w:r>
            <w:r w:rsidRPr="00F314F0">
              <w:t>voice of their own.</w:t>
            </w:r>
            <w:r w:rsidR="00F314F0">
              <w:t xml:space="preserve"> </w:t>
            </w:r>
            <w:r w:rsidRPr="00F314F0">
              <w:t>See Nellie McClung's 'mock parliament', a short video in the C.B.C. Digital Archives</w:t>
            </w:r>
            <w:r w:rsidR="00F314F0">
              <w:t xml:space="preserve"> </w:t>
            </w:r>
            <w:r w:rsidRPr="00F314F0">
              <w:t>Website. http://archives.C.B.C..ca/politics/rights_freedoms/clips/9553/ . Also, see a</w:t>
            </w:r>
            <w:r w:rsidR="00F314F0">
              <w:t xml:space="preserve"> </w:t>
            </w:r>
            <w:r w:rsidRPr="00F314F0">
              <w:t>Historica</w:t>
            </w:r>
            <w:r w:rsidR="00F314F0">
              <w:t>l</w:t>
            </w:r>
            <w:r w:rsidRPr="00F314F0">
              <w:t xml:space="preserve"> Minute, a one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minute movie about Nellie McClung.</w:t>
            </w:r>
            <w:r w:rsidR="00F314F0">
              <w:t xml:space="preserve"> </w:t>
            </w:r>
            <w:r w:rsidRPr="00F314F0">
              <w:t>http://www.histori.ca/minutes/minute.do?id=10643</w:t>
            </w:r>
          </w:p>
          <w:p w:rsidR="00DD390B" w:rsidRDefault="00B54A68" w:rsidP="00F314F0">
            <w:r w:rsidRPr="00F314F0">
              <w:t>Radio Minutes: Listen to Nellie McClung speaking to Roblin and then addressing the</w:t>
            </w:r>
            <w:r w:rsidR="00F314F0">
              <w:t xml:space="preserve"> </w:t>
            </w:r>
            <w:r w:rsidRPr="00F314F0">
              <w:t>Mock Parliament.</w:t>
            </w:r>
            <w:r w:rsidR="00F314F0">
              <w:t xml:space="preserve"> </w:t>
            </w:r>
            <w:r w:rsidR="00F314F0">
              <w:br/>
            </w:r>
            <w:r w:rsidRPr="00F314F0">
              <w:t xml:space="preserve">http://www.histori.ca/minutes/minute.do? id=13558 </w:t>
            </w:r>
            <w:r w:rsidR="00F314F0">
              <w:br/>
            </w:r>
            <w:r w:rsidRPr="00F314F0">
              <w:t>Nellie</w:t>
            </w:r>
            <w:r w:rsidR="00F314F0">
              <w:t xml:space="preserve"> </w:t>
            </w:r>
            <w:r w:rsidRPr="00F314F0">
              <w:t>McClung's 'mock parliament'</w:t>
            </w:r>
          </w:p>
          <w:p w:rsidR="00DD390B" w:rsidRDefault="00DD390B" w:rsidP="00F314F0"/>
          <w:p w:rsidR="00EA06A9" w:rsidRPr="00F314F0" w:rsidRDefault="00EA06A9" w:rsidP="00F314F0"/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Muir Edwards,</w:t>
            </w:r>
            <w:r w:rsidR="001F6F47" w:rsidRPr="001F6F47">
              <w:rPr>
                <w:b/>
              </w:rPr>
              <w:t xml:space="preserve"> </w:t>
            </w:r>
            <w:r w:rsidRPr="001F6F47">
              <w:rPr>
                <w:b/>
              </w:rPr>
              <w:t>Henrietta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Henrietta Muir Edwards (1849 – 1931), a member of the "The Famous Five", was a</w:t>
            </w:r>
            <w:r w:rsidR="00F314F0">
              <w:t xml:space="preserve"> </w:t>
            </w:r>
            <w:r w:rsidRPr="00F314F0">
              <w:t>life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long activist and reformer who wanted better conditions for women and</w:t>
            </w:r>
            <w:r w:rsidR="00F314F0">
              <w:t xml:space="preserve"> </w:t>
            </w:r>
            <w:r w:rsidRPr="00F314F0">
              <w:t>children as well as for working women. In 1875, she founded a Working Girls'</w:t>
            </w:r>
            <w:r w:rsidR="00F314F0">
              <w:t xml:space="preserve"> </w:t>
            </w:r>
            <w:r w:rsidRPr="00F314F0">
              <w:t>Association to provide vocational training for women. Later, she helped found the</w:t>
            </w:r>
            <w:r w:rsidR="00F314F0">
              <w:t xml:space="preserve"> </w:t>
            </w:r>
            <w:r w:rsidRPr="00F314F0">
              <w:t>National Council of Women of Canada as well as the Victorian Order of Nurses. She</w:t>
            </w:r>
            <w:r w:rsidR="00F314F0">
              <w:t xml:space="preserve"> </w:t>
            </w:r>
            <w:r w:rsidRPr="00F314F0">
              <w:t>was known for her understanding of legal matters and, in 1921, wrote The Legal</w:t>
            </w:r>
            <w:r w:rsidR="00F314F0">
              <w:t xml:space="preserve"> </w:t>
            </w:r>
            <w:r w:rsidRPr="00F314F0">
              <w:t>Status of Women in Alberta.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Murphy, Emily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 xml:space="preserve">Emily Murphy, (1868 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 xml:space="preserve"> 1933) a leader of "The Famous Five", was a Canadian</w:t>
            </w:r>
            <w:r>
              <w:t xml:space="preserve"> </w:t>
            </w:r>
            <w:r w:rsidRPr="00F314F0">
              <w:t>women's rights activist, jurist, and author. Murphy moved from Ontario to</w:t>
            </w:r>
            <w:r>
              <w:t xml:space="preserve"> </w:t>
            </w:r>
            <w:r w:rsidRPr="00F314F0">
              <w:t>Manitoba and then to Alberta. She was an active member of a number of</w:t>
            </w:r>
            <w:r>
              <w:t xml:space="preserve"> </w:t>
            </w:r>
            <w:r w:rsidRPr="00F314F0">
              <w:t>organizations such as the Canadian Women’s Press Club and a prominent member of</w:t>
            </w:r>
            <w:r>
              <w:t xml:space="preserve"> </w:t>
            </w:r>
            <w:r w:rsidRPr="00F314F0">
              <w:t>the suffrage movement. In 1927, she invited 4 women to meet with her to find a</w:t>
            </w:r>
            <w:r>
              <w:t xml:space="preserve"> </w:t>
            </w:r>
            <w:r w:rsidRPr="00F314F0">
              <w:t>way to challenge the idea that, in Canada, women were not “persons” under</w:t>
            </w:r>
            <w:r>
              <w:t xml:space="preserve"> </w:t>
            </w:r>
            <w:r w:rsidRPr="00F314F0">
              <w:t>Canadian Law. The group became known as the Famous Five and the case, the</w:t>
            </w:r>
            <w:r>
              <w:t xml:space="preserve"> </w:t>
            </w:r>
            <w:r w:rsidRPr="00F314F0">
              <w:t>“Persons Case”.</w:t>
            </w:r>
            <w:r>
              <w:t xml:space="preserve"> </w:t>
            </w:r>
            <w:r w:rsidRPr="00F314F0">
              <w:t>See a one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minute Historica</w:t>
            </w:r>
            <w:r>
              <w:t>l</w:t>
            </w:r>
            <w:r w:rsidRPr="00F314F0">
              <w:t xml:space="preserve"> movie about Murphy at</w:t>
            </w:r>
            <w:r>
              <w:t>:</w:t>
            </w:r>
            <w:r>
              <w:br/>
            </w:r>
            <w:r w:rsidRPr="00F314F0">
              <w:t>http://www.histori.ca/minutes/minute.do?id=10205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Norris, T.C.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>The Liberal Premier of Manitoba (1915 – 1922) whose government, in 1916, passed</w:t>
            </w:r>
            <w:r>
              <w:t xml:space="preserve"> </w:t>
            </w:r>
            <w:r w:rsidRPr="00F314F0">
              <w:t>the law that allowed women in Manitoba to vote in Provincial Elections and to hold</w:t>
            </w:r>
            <w:r>
              <w:t xml:space="preserve"> </w:t>
            </w:r>
            <w:r w:rsidRPr="00F314F0">
              <w:t>public office.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F314F0" w:rsidP="001F6F47">
            <w:pPr>
              <w:rPr>
                <w:b/>
              </w:rPr>
            </w:pPr>
            <w:r w:rsidRPr="001F6F47">
              <w:rPr>
                <w:b/>
              </w:rPr>
              <w:t>Pankhurst,</w:t>
            </w:r>
            <w:r w:rsidR="001F6F47" w:rsidRPr="001F6F47">
              <w:rPr>
                <w:b/>
              </w:rPr>
              <w:t xml:space="preserve"> </w:t>
            </w:r>
            <w:r w:rsidRPr="001F6F47">
              <w:rPr>
                <w:b/>
              </w:rPr>
              <w:t>Emmeline</w:t>
            </w:r>
          </w:p>
        </w:tc>
        <w:tc>
          <w:tcPr>
            <w:tcW w:w="6768" w:type="dxa"/>
          </w:tcPr>
          <w:p w:rsidR="00DD390B" w:rsidRDefault="00F314F0" w:rsidP="00F314F0">
            <w:r w:rsidRPr="00F314F0">
              <w:t>Emmeline Pankhurst (1858 – 1928), was an English political activist and leader of the</w:t>
            </w:r>
            <w:r>
              <w:t xml:space="preserve"> </w:t>
            </w:r>
            <w:r w:rsidRPr="00F314F0">
              <w:t>British suffragette movement, which won women the right to vote in England.</w:t>
            </w:r>
          </w:p>
          <w:p w:rsidR="00DD390B" w:rsidRDefault="00DD390B" w:rsidP="00F314F0"/>
          <w:p w:rsidR="00DD390B" w:rsidRDefault="00DD390B" w:rsidP="00F314F0"/>
          <w:p w:rsidR="00DD390B" w:rsidRDefault="00DD390B" w:rsidP="00F314F0"/>
          <w:p w:rsidR="00DD390B" w:rsidRDefault="00DD390B" w:rsidP="00F314F0"/>
          <w:p w:rsidR="00EA06A9" w:rsidRPr="00F314F0" w:rsidRDefault="00EA06A9" w:rsidP="00F314F0"/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Parlby, Irene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 xml:space="preserve">Irene Parlby (1868 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 xml:space="preserve"> 1965) was one of "The Famous Five" and a Canadian women's</w:t>
            </w:r>
            <w:r>
              <w:t xml:space="preserve"> </w:t>
            </w:r>
            <w:r w:rsidRPr="00F314F0">
              <w:t>farm leader, activist and politician. In 1916, Parlby was elected president of the</w:t>
            </w:r>
            <w:r>
              <w:t xml:space="preserve"> </w:t>
            </w:r>
            <w:r w:rsidRPr="00F314F0">
              <w:t>newly formed United Farm Women of Alberta.</w:t>
            </w:r>
            <w:r>
              <w:t xml:space="preserve"> </w:t>
            </w:r>
            <w:r w:rsidRPr="00F314F0">
              <w:t>In 1921, she was elected to the Alberta Legislature and was re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elected in 1926 and</w:t>
            </w:r>
            <w:r>
              <w:t xml:space="preserve"> </w:t>
            </w:r>
            <w:r w:rsidRPr="00F314F0">
              <w:t>1930. She was appointed Minister without Portfolio—the first female Cabinet</w:t>
            </w:r>
            <w:r>
              <w:t xml:space="preserve"> </w:t>
            </w:r>
            <w:r w:rsidRPr="00F314F0">
              <w:t>Minister in Alberta history and only the second in the British Empire. In 1930, she</w:t>
            </w:r>
            <w:r>
              <w:t xml:space="preserve"> </w:t>
            </w:r>
            <w:r w:rsidRPr="00F314F0">
              <w:t>was appointed to the Canadian delegation to the League of Nations. In 1927, she</w:t>
            </w:r>
            <w:r>
              <w:t xml:space="preserve"> </w:t>
            </w:r>
            <w:r w:rsidRPr="00F314F0">
              <w:t>joined the group that would become known as the Famous Five.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 xml:space="preserve">Roblin, </w:t>
            </w:r>
            <w:r w:rsidR="001F6F47" w:rsidRPr="001F6F47">
              <w:rPr>
                <w:b/>
              </w:rPr>
              <w:br/>
            </w:r>
            <w:r w:rsidRPr="001F6F47">
              <w:rPr>
                <w:b/>
              </w:rPr>
              <w:t>Sir Rodmond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>The Premier of Manitoba from October 29, 1900 to May 12, 1915. He did not</w:t>
            </w:r>
            <w:r>
              <w:t xml:space="preserve"> </w:t>
            </w:r>
            <w:r w:rsidRPr="00F314F0">
              <w:t>believe that women should have the vote.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Rogers, Edith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>Edith Rogers (1876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1947) was the first woman to be elected to the Manitoba</w:t>
            </w:r>
            <w:r>
              <w:t xml:space="preserve"> </w:t>
            </w:r>
            <w:r w:rsidRPr="00F314F0">
              <w:t>Legislature. A member of the Liberal Party serving from 1920 to 1932, she was the</w:t>
            </w:r>
            <w:r>
              <w:t xml:space="preserve"> </w:t>
            </w:r>
            <w:r w:rsidRPr="00F314F0">
              <w:t>only woman MLA during the period. She was a women's advocate, social reformer,</w:t>
            </w:r>
            <w:r>
              <w:t xml:space="preserve"> </w:t>
            </w:r>
            <w:r w:rsidRPr="00F314F0">
              <w:t>humanitarian, and philanthropist. Margaret Konantz, Rogers’s daughter, followed</w:t>
            </w:r>
            <w:r>
              <w:t xml:space="preserve"> </w:t>
            </w:r>
            <w:r w:rsidRPr="00F314F0">
              <w:t>her mother’s example to become the first woman to be elected as a federal MP from</w:t>
            </w:r>
            <w:r>
              <w:t xml:space="preserve"> </w:t>
            </w:r>
            <w:r w:rsidRPr="00F314F0">
              <w:t>Manitoba. She served in the Canadian House of Commons from 1963 to 1965.</w:t>
            </w:r>
          </w:p>
        </w:tc>
      </w:tr>
      <w:tr w:rsidR="00EA06A9" w:rsidRPr="00F314F0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 xml:space="preserve">Thomas, </w:t>
            </w:r>
            <w:r w:rsidR="001F6F47" w:rsidRPr="001F6F47">
              <w:rPr>
                <w:b/>
              </w:rPr>
              <w:br/>
            </w:r>
            <w:r w:rsidRPr="001F6F47">
              <w:rPr>
                <w:b/>
              </w:rPr>
              <w:t>Lillian Beynon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>Lillian Beynon Thomas (1874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1951) was a founding member of the Political Equality</w:t>
            </w:r>
            <w:r>
              <w:t xml:space="preserve"> </w:t>
            </w:r>
            <w:r w:rsidRPr="00F314F0">
              <w:t>League of Winnipeg and a member of the Canadian Women's Press Club. She was a</w:t>
            </w:r>
            <w:r>
              <w:t xml:space="preserve"> </w:t>
            </w:r>
            <w:r w:rsidRPr="00F314F0">
              <w:t>reporter and an editor for the Women's Page of the Manitoba Weekly Free Press.</w:t>
            </w:r>
            <w:r>
              <w:t xml:space="preserve"> </w:t>
            </w:r>
            <w:r w:rsidRPr="00F314F0">
              <w:t>Through letters written to her and her own writing, she was able to bring attention</w:t>
            </w:r>
            <w:r>
              <w:t xml:space="preserve"> </w:t>
            </w:r>
            <w:r w:rsidRPr="00F314F0">
              <w:t>to issues such as the women having no legal right to their farms or for the custody of</w:t>
            </w:r>
            <w:r>
              <w:t xml:space="preserve"> </w:t>
            </w:r>
            <w:r w:rsidRPr="00F314F0">
              <w:t>their children. She lobbied for new divorce laws, property rights and protection for</w:t>
            </w:r>
            <w:r>
              <w:t xml:space="preserve"> </w:t>
            </w:r>
            <w:r w:rsidRPr="00F314F0">
              <w:t>women and children.</w:t>
            </w:r>
          </w:p>
        </w:tc>
      </w:tr>
      <w:tr w:rsidR="00F314F0" w:rsidRPr="00F314F0">
        <w:tblPrEx>
          <w:tblLook w:val="04A0"/>
        </w:tblPrEx>
        <w:tc>
          <w:tcPr>
            <w:tcW w:w="2088" w:type="dxa"/>
          </w:tcPr>
          <w:p w:rsidR="00F314F0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Wilson, Cairine</w:t>
            </w:r>
          </w:p>
        </w:tc>
        <w:tc>
          <w:tcPr>
            <w:tcW w:w="6768" w:type="dxa"/>
          </w:tcPr>
          <w:p w:rsidR="00F314F0" w:rsidRPr="00F314F0" w:rsidRDefault="00F314F0" w:rsidP="00F314F0">
            <w:r w:rsidRPr="00F314F0">
              <w:t>Cairine Wilson (1885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1962) from Ontario was the first woman to be appointed to the</w:t>
            </w:r>
            <w:r>
              <w:t xml:space="preserve"> </w:t>
            </w:r>
            <w:r w:rsidRPr="00F314F0">
              <w:t>Canadian Senate. In 1930, just four months after the Persons Case declared women</w:t>
            </w:r>
            <w:r>
              <w:t xml:space="preserve"> </w:t>
            </w:r>
            <w:r w:rsidRPr="00F314F0">
              <w:t>to be persons under Canadian Law, she was appointed to the Senate by the</w:t>
            </w:r>
            <w:r>
              <w:t xml:space="preserve"> </w:t>
            </w:r>
            <w:r w:rsidRPr="00F314F0">
              <w:t>Government of PM Mackenzie King. She served in the Senate for 30 years</w:t>
            </w:r>
            <w:r>
              <w:t xml:space="preserve"> </w:t>
            </w:r>
            <w:r w:rsidRPr="00F314F0">
              <w:t>supporting women’s and children’s issues and speaking for the causes of refugees.</w:t>
            </w:r>
          </w:p>
        </w:tc>
      </w:tr>
      <w:tr w:rsidR="00F314F0" w:rsidRPr="00F314F0">
        <w:tblPrEx>
          <w:tblLook w:val="04A0"/>
        </w:tblPrEx>
        <w:tc>
          <w:tcPr>
            <w:tcW w:w="2088" w:type="dxa"/>
          </w:tcPr>
          <w:p w:rsidR="00F314F0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Yeomans, Amelia</w:t>
            </w:r>
          </w:p>
          <w:p w:rsidR="00F314F0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1842</w:t>
            </w:r>
            <w:r w:rsidRPr="001F6F47">
              <w:rPr>
                <w:rFonts w:ascii="Adobe Devanagari" w:hAnsi="Adobe Devanagari" w:cs="Adobe Devanagari"/>
                <w:b/>
              </w:rPr>
              <w:t>‐</w:t>
            </w:r>
            <w:r w:rsidRPr="001F6F47">
              <w:rPr>
                <w:b/>
              </w:rPr>
              <w:t>1913</w:t>
            </w:r>
          </w:p>
        </w:tc>
        <w:tc>
          <w:tcPr>
            <w:tcW w:w="6768" w:type="dxa"/>
          </w:tcPr>
          <w:p w:rsidR="00F314F0" w:rsidRPr="00F314F0" w:rsidRDefault="00F314F0" w:rsidP="00F314F0">
            <w:r w:rsidRPr="00F314F0">
              <w:t>Dr. Amelia Yeomans (1842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1913) was a prominent figure in the early struggles for</w:t>
            </w:r>
            <w:r>
              <w:t xml:space="preserve"> </w:t>
            </w:r>
            <w:r w:rsidRPr="00F314F0">
              <w:t>temperance and for women gaining the right to vote in Manitoba. She began</w:t>
            </w:r>
            <w:r>
              <w:t xml:space="preserve"> </w:t>
            </w:r>
            <w:r w:rsidRPr="00F314F0">
              <w:t>practicing medicine in the 1880’s in impoverished (poor) areas of Winnipeg. She</w:t>
            </w:r>
            <w:r>
              <w:t xml:space="preserve"> </w:t>
            </w:r>
            <w:r w:rsidRPr="00F314F0">
              <w:t>spoke for better health care, housing reform (better access to decent homes) and</w:t>
            </w:r>
            <w:r>
              <w:t xml:space="preserve"> </w:t>
            </w:r>
            <w:r w:rsidRPr="00F314F0">
              <w:t>better working conditions. She believed that alcohol was a cause of many problems</w:t>
            </w:r>
            <w:r>
              <w:t xml:space="preserve"> </w:t>
            </w:r>
            <w:r w:rsidRPr="00F314F0">
              <w:t>in society and joined the Woman’s Christian Temperance Union (WCTU) becoming</w:t>
            </w:r>
            <w:r>
              <w:t xml:space="preserve"> </w:t>
            </w:r>
            <w:r w:rsidRPr="00F314F0">
              <w:t>president in 1896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97.</w:t>
            </w:r>
          </w:p>
        </w:tc>
      </w:tr>
    </w:tbl>
    <w:p w:rsidR="00EA06A9" w:rsidRPr="00F314F0" w:rsidRDefault="00EA06A9" w:rsidP="00F314F0"/>
    <w:sectPr w:rsidR="00EA06A9" w:rsidRPr="00F314F0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Default="008B6B63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4A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A68" w:rsidRDefault="00B54A68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Pr="00CB56D7" w:rsidRDefault="008B6B63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B54A68" w:rsidRPr="00A74751" w:rsidRDefault="00B54A68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B54A68" w:rsidRPr="00653A5F" w:rsidRDefault="00B54A68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B54A68" w:rsidRPr="00653A5F" w:rsidRDefault="00B54A68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B54A68">
      <w:rPr>
        <w:rStyle w:val="PageNumber"/>
      </w:rPr>
      <w:tab/>
    </w:r>
    <w:r w:rsidR="00B54A68">
      <w:rPr>
        <w:rStyle w:val="PageNumber"/>
      </w:rPr>
      <w:tab/>
    </w:r>
    <w:r w:rsidR="00B54A68">
      <w:rPr>
        <w:rStyle w:val="PageNumber"/>
      </w:rPr>
      <w:tab/>
    </w:r>
    <w:r w:rsidR="00B54A68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B54A68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FE067C">
      <w:rPr>
        <w:rStyle w:val="PageNumber"/>
        <w:noProof/>
      </w:rPr>
      <w:t>6</w:t>
    </w:r>
    <w:r w:rsidRPr="00CB56D7">
      <w:rPr>
        <w:rStyle w:val="PageNumber"/>
      </w:rPr>
      <w:fldChar w:fldCharType="end"/>
    </w:r>
    <w:r w:rsidR="00B54A68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B54A68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FE067C">
      <w:rPr>
        <w:rStyle w:val="PageNumber"/>
        <w:noProof/>
      </w:rPr>
      <w:t>6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Default="00B54A68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B54A68" w:rsidRPr="00CB56D7" w:rsidRDefault="008B6B63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B54A68" w:rsidRPr="00A74751" w:rsidRDefault="00B54A68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B54A68" w:rsidRPr="00653A5F" w:rsidRDefault="00B54A68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B54A68" w:rsidRPr="00653A5F" w:rsidRDefault="00B54A68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B54A68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B54A68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FE067C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B54A68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B54A68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FE067C">
      <w:rPr>
        <w:rStyle w:val="PageNumber"/>
        <w:noProof/>
      </w:rPr>
      <w:t>6</w:t>
    </w:r>
    <w:r w:rsidRPr="00CB56D7">
      <w:rPr>
        <w:rStyle w:val="PageNumber"/>
      </w:rPr>
      <w:fldChar w:fldCharType="end"/>
    </w:r>
  </w:p>
  <w:p w:rsidR="00B54A68" w:rsidRDefault="00B54A6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7C" w:rsidRDefault="00FE067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7C" w:rsidRDefault="00FE067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Default="008B6B63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B54A68" w:rsidRDefault="00B54A68" w:rsidP="00FE067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 xml:space="preserve">Grade </w:t>
                </w:r>
                <w:r w:rsidR="00FE067C">
                  <w:t>11</w:t>
                </w:r>
              </w:p>
              <w:p w:rsidR="00B54A68" w:rsidRPr="00F12FD2" w:rsidRDefault="00B54A68" w:rsidP="00FE067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B54A68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A68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BC6AD8"/>
    <w:multiLevelType w:val="hybridMultilevel"/>
    <w:tmpl w:val="80C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4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9"/>
  </w:num>
  <w:num w:numId="5">
    <w:abstractNumId w:val="19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14"/>
  </w:num>
  <w:num w:numId="11">
    <w:abstractNumId w:val="6"/>
  </w:num>
  <w:num w:numId="12">
    <w:abstractNumId w:val="30"/>
  </w:num>
  <w:num w:numId="13">
    <w:abstractNumId w:val="31"/>
  </w:num>
  <w:num w:numId="14">
    <w:abstractNumId w:val="10"/>
  </w:num>
  <w:num w:numId="15">
    <w:abstractNumId w:val="23"/>
  </w:num>
  <w:num w:numId="16">
    <w:abstractNumId w:val="26"/>
  </w:num>
  <w:num w:numId="17">
    <w:abstractNumId w:val="7"/>
  </w:num>
  <w:num w:numId="18">
    <w:abstractNumId w:val="34"/>
  </w:num>
  <w:num w:numId="19">
    <w:abstractNumId w:val="22"/>
  </w:num>
  <w:num w:numId="20">
    <w:abstractNumId w:val="8"/>
  </w:num>
  <w:num w:numId="21">
    <w:abstractNumId w:val="4"/>
  </w:num>
  <w:num w:numId="22">
    <w:abstractNumId w:val="20"/>
  </w:num>
  <w:num w:numId="23">
    <w:abstractNumId w:val="15"/>
  </w:num>
  <w:num w:numId="24">
    <w:abstractNumId w:val="5"/>
  </w:num>
  <w:num w:numId="25">
    <w:abstractNumId w:val="32"/>
  </w:num>
  <w:num w:numId="26">
    <w:abstractNumId w:val="3"/>
  </w:num>
  <w:num w:numId="27">
    <w:abstractNumId w:val="12"/>
  </w:num>
  <w:num w:numId="28">
    <w:abstractNumId w:val="29"/>
  </w:num>
  <w:num w:numId="29">
    <w:abstractNumId w:val="25"/>
  </w:num>
  <w:num w:numId="30">
    <w:abstractNumId w:val="24"/>
  </w:num>
  <w:num w:numId="31">
    <w:abstractNumId w:val="11"/>
  </w:num>
  <w:num w:numId="32">
    <w:abstractNumId w:val="0"/>
  </w:num>
  <w:num w:numId="33">
    <w:abstractNumId w:val="27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122B58"/>
    <w:rsid w:val="00170A76"/>
    <w:rsid w:val="00187FB3"/>
    <w:rsid w:val="001F6F47"/>
    <w:rsid w:val="00210EF3"/>
    <w:rsid w:val="002635C9"/>
    <w:rsid w:val="003270BF"/>
    <w:rsid w:val="00345828"/>
    <w:rsid w:val="003C0E5D"/>
    <w:rsid w:val="003D0B12"/>
    <w:rsid w:val="00425EFC"/>
    <w:rsid w:val="0043492B"/>
    <w:rsid w:val="004807F0"/>
    <w:rsid w:val="00481F5A"/>
    <w:rsid w:val="00596E27"/>
    <w:rsid w:val="0064221E"/>
    <w:rsid w:val="00653A5F"/>
    <w:rsid w:val="006C4420"/>
    <w:rsid w:val="006F61BD"/>
    <w:rsid w:val="007220D3"/>
    <w:rsid w:val="007C7C2E"/>
    <w:rsid w:val="007E1FD7"/>
    <w:rsid w:val="0080120F"/>
    <w:rsid w:val="008B6B63"/>
    <w:rsid w:val="008F28D1"/>
    <w:rsid w:val="009B68E5"/>
    <w:rsid w:val="009F4BC7"/>
    <w:rsid w:val="00A35B02"/>
    <w:rsid w:val="00A74751"/>
    <w:rsid w:val="00AE348B"/>
    <w:rsid w:val="00AF6860"/>
    <w:rsid w:val="00B54A68"/>
    <w:rsid w:val="00CB56D7"/>
    <w:rsid w:val="00D07680"/>
    <w:rsid w:val="00D208DB"/>
    <w:rsid w:val="00D2613D"/>
    <w:rsid w:val="00DB6107"/>
    <w:rsid w:val="00DB6209"/>
    <w:rsid w:val="00DD390B"/>
    <w:rsid w:val="00EA06A9"/>
    <w:rsid w:val="00EE61E5"/>
    <w:rsid w:val="00F314F0"/>
    <w:rsid w:val="00F46158"/>
    <w:rsid w:val="00FE067C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uiPriority="9" w:qFormat="1"/>
    <w:lsdException w:name="header" w:uiPriority="99"/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8357</Characters>
  <Application>Microsoft Macintosh Word</Application>
  <DocSecurity>0</DocSecurity>
  <Lines>69</Lines>
  <Paragraphs>16</Paragraphs>
  <ScaleCrop>false</ScaleCrop>
  <Company>Blindside Creative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2</cp:revision>
  <dcterms:created xsi:type="dcterms:W3CDTF">2015-01-08T19:28:00Z</dcterms:created>
  <dcterms:modified xsi:type="dcterms:W3CDTF">2015-01-08T19:28:00Z</dcterms:modified>
</cp:coreProperties>
</file>